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06C" w:rsidRDefault="002F006C"/>
    <w:tbl>
      <w:tblPr>
        <w:tblStyle w:val="TableGrid"/>
        <w:tblW w:w="0" w:type="auto"/>
        <w:tblLook w:val="04A0" w:firstRow="1" w:lastRow="0" w:firstColumn="1" w:lastColumn="0" w:noHBand="0" w:noVBand="1"/>
      </w:tblPr>
      <w:tblGrid>
        <w:gridCol w:w="10790"/>
      </w:tblGrid>
      <w:tr w:rsidR="004318B7" w:rsidTr="00B348A8">
        <w:tc>
          <w:tcPr>
            <w:tcW w:w="10790" w:type="dxa"/>
            <w:shd w:val="clear" w:color="auto" w:fill="BDD6EE" w:themeFill="accent1" w:themeFillTint="66"/>
          </w:tcPr>
          <w:p w:rsidR="004318B7" w:rsidRPr="002F006C" w:rsidRDefault="007E66D9" w:rsidP="004318B7">
            <w:pPr>
              <w:jc w:val="center"/>
              <w:rPr>
                <w:b/>
              </w:rPr>
            </w:pPr>
            <w:r w:rsidRPr="002F006C">
              <w:rPr>
                <w:b/>
              </w:rPr>
              <w:t>Biology</w:t>
            </w:r>
            <w:r w:rsidR="004318B7" w:rsidRPr="002F006C">
              <w:rPr>
                <w:b/>
              </w:rPr>
              <w:t xml:space="preserve"> Priority Standards</w:t>
            </w:r>
          </w:p>
        </w:tc>
      </w:tr>
      <w:tr w:rsidR="004318B7" w:rsidTr="004318B7">
        <w:tc>
          <w:tcPr>
            <w:tcW w:w="10790" w:type="dxa"/>
          </w:tcPr>
          <w:p w:rsidR="004318B7" w:rsidRDefault="00442ABC" w:rsidP="002F006C">
            <w:pPr>
              <w:spacing w:line="276" w:lineRule="auto"/>
            </w:pPr>
            <w:r w:rsidRPr="005E05F8">
              <w:rPr>
                <w:rFonts w:ascii="Arial" w:hAnsi="Arial" w:cs="Arial"/>
                <w:color w:val="000000"/>
                <w:sz w:val="20"/>
                <w:szCs w:val="20"/>
                <w:shd w:val="clear" w:color="auto" w:fill="FFFFFF"/>
              </w:rPr>
              <w:t>3.1.10.B</w:t>
            </w:r>
            <w:r>
              <w:rPr>
                <w:rFonts w:ascii="Arial" w:hAnsi="Arial" w:cs="Arial"/>
                <w:color w:val="000000"/>
                <w:sz w:val="20"/>
                <w:szCs w:val="20"/>
                <w:shd w:val="clear" w:color="auto" w:fill="FFFFFF"/>
              </w:rPr>
              <w:t xml:space="preserve"> Describe concepts of models as a way to predict and understand science and techno</w:t>
            </w:r>
            <w:r w:rsidR="004C7115">
              <w:rPr>
                <w:rFonts w:ascii="Arial" w:hAnsi="Arial" w:cs="Arial"/>
                <w:color w:val="000000"/>
                <w:sz w:val="20"/>
                <w:szCs w:val="20"/>
                <w:shd w:val="clear" w:color="auto" w:fill="FFFFFF"/>
              </w:rPr>
              <w:t>logy</w:t>
            </w:r>
          </w:p>
        </w:tc>
      </w:tr>
      <w:tr w:rsidR="004318B7" w:rsidTr="004318B7">
        <w:tc>
          <w:tcPr>
            <w:tcW w:w="10790" w:type="dxa"/>
          </w:tcPr>
          <w:p w:rsidR="004318B7" w:rsidRPr="005E05F8" w:rsidRDefault="00DD41D2" w:rsidP="002F006C">
            <w:pPr>
              <w:spacing w:line="276" w:lineRule="auto"/>
            </w:pPr>
            <w:r w:rsidRPr="005E05F8">
              <w:rPr>
                <w:rFonts w:ascii="Arial" w:hAnsi="Arial" w:cs="Arial"/>
                <w:color w:val="000000"/>
                <w:sz w:val="20"/>
                <w:szCs w:val="20"/>
                <w:shd w:val="clear" w:color="auto" w:fill="FFFFFF"/>
              </w:rPr>
              <w:t>3.2.10.C Apply the elements of scientific inquiry to solve problems</w:t>
            </w:r>
          </w:p>
        </w:tc>
      </w:tr>
      <w:tr w:rsidR="004318B7" w:rsidTr="004318B7">
        <w:tc>
          <w:tcPr>
            <w:tcW w:w="10790" w:type="dxa"/>
          </w:tcPr>
          <w:p w:rsidR="004318B7" w:rsidRPr="005E05F8" w:rsidRDefault="000F0C56" w:rsidP="002F006C">
            <w:pPr>
              <w:spacing w:line="276" w:lineRule="auto"/>
            </w:pPr>
            <w:r w:rsidRPr="005E05F8">
              <w:rPr>
                <w:rFonts w:ascii="Arial" w:hAnsi="Arial" w:cs="Arial"/>
                <w:color w:val="000000"/>
                <w:sz w:val="20"/>
                <w:szCs w:val="20"/>
                <w:shd w:val="clear" w:color="auto" w:fill="FFFFFF"/>
              </w:rPr>
              <w:t>3.3.10.A Explain the structural and functional similarities and differences found among living things</w:t>
            </w:r>
          </w:p>
        </w:tc>
      </w:tr>
      <w:tr w:rsidR="004318B7" w:rsidTr="004318B7">
        <w:tc>
          <w:tcPr>
            <w:tcW w:w="10790" w:type="dxa"/>
          </w:tcPr>
          <w:p w:rsidR="004318B7" w:rsidRPr="005E05F8" w:rsidRDefault="00DD7B77" w:rsidP="002F006C">
            <w:pPr>
              <w:spacing w:line="276" w:lineRule="auto"/>
            </w:pPr>
            <w:r w:rsidRPr="005E05F8">
              <w:rPr>
                <w:rFonts w:ascii="Arial" w:hAnsi="Arial" w:cs="Arial"/>
                <w:color w:val="000000"/>
                <w:sz w:val="20"/>
                <w:szCs w:val="20"/>
                <w:shd w:val="clear" w:color="auto" w:fill="FFFFFF"/>
              </w:rPr>
              <w:t>3.3.10.B Describe and explain the chemical and structural basis of living organisms</w:t>
            </w:r>
          </w:p>
        </w:tc>
      </w:tr>
      <w:tr w:rsidR="004318B7" w:rsidTr="004318B7">
        <w:tc>
          <w:tcPr>
            <w:tcW w:w="10790" w:type="dxa"/>
          </w:tcPr>
          <w:p w:rsidR="004318B7" w:rsidRPr="005E05F8" w:rsidRDefault="00AA412D" w:rsidP="002F006C">
            <w:pPr>
              <w:spacing w:line="276" w:lineRule="auto"/>
            </w:pPr>
            <w:r w:rsidRPr="005E05F8">
              <w:rPr>
                <w:rFonts w:ascii="Arial" w:hAnsi="Arial" w:cs="Arial"/>
                <w:color w:val="000000"/>
                <w:sz w:val="20"/>
                <w:szCs w:val="20"/>
                <w:shd w:val="clear" w:color="auto" w:fill="FFFFFF"/>
              </w:rPr>
              <w:t>3.3.10.C Describe how genetic information is inherited and expressed</w:t>
            </w:r>
          </w:p>
        </w:tc>
      </w:tr>
      <w:tr w:rsidR="004318B7" w:rsidTr="004318B7">
        <w:tc>
          <w:tcPr>
            <w:tcW w:w="10790" w:type="dxa"/>
          </w:tcPr>
          <w:p w:rsidR="004318B7" w:rsidRPr="005E05F8" w:rsidRDefault="003554D3" w:rsidP="002F006C">
            <w:pPr>
              <w:spacing w:line="276" w:lineRule="auto"/>
            </w:pPr>
            <w:r w:rsidRPr="005E05F8">
              <w:rPr>
                <w:rFonts w:ascii="Arial" w:hAnsi="Arial" w:cs="Arial"/>
                <w:color w:val="000000"/>
                <w:sz w:val="20"/>
                <w:szCs w:val="20"/>
                <w:shd w:val="clear" w:color="auto" w:fill="FFFFFF"/>
              </w:rPr>
              <w:t>3.3.10.D Explain the mechanisms of the theory of evolution</w:t>
            </w:r>
          </w:p>
        </w:tc>
      </w:tr>
      <w:tr w:rsidR="004318B7" w:rsidTr="004318B7">
        <w:tc>
          <w:tcPr>
            <w:tcW w:w="10790" w:type="dxa"/>
          </w:tcPr>
          <w:p w:rsidR="004318B7" w:rsidRPr="005E05F8" w:rsidRDefault="004B0194" w:rsidP="002F006C">
            <w:pPr>
              <w:spacing w:line="276" w:lineRule="auto"/>
            </w:pPr>
            <w:r w:rsidRPr="005E05F8">
              <w:rPr>
                <w:rFonts w:ascii="Arial" w:hAnsi="Arial" w:cs="Arial"/>
                <w:color w:val="000000"/>
                <w:sz w:val="20"/>
                <w:szCs w:val="20"/>
                <w:shd w:val="clear" w:color="auto" w:fill="FFFFFF"/>
              </w:rPr>
              <w:t>3.8.10.C Evaluate possibilities, consequences, and impacts of scientific and technological solutions</w:t>
            </w:r>
          </w:p>
        </w:tc>
      </w:tr>
      <w:tr w:rsidR="004318B7" w:rsidTr="004318B7">
        <w:tc>
          <w:tcPr>
            <w:tcW w:w="10790" w:type="dxa"/>
          </w:tcPr>
          <w:p w:rsidR="004318B7" w:rsidRPr="005E05F8" w:rsidRDefault="00181C6B" w:rsidP="002F006C">
            <w:pPr>
              <w:spacing w:line="276" w:lineRule="auto"/>
            </w:pPr>
            <w:r>
              <w:rPr>
                <w:rFonts w:ascii="Arial" w:hAnsi="Arial" w:cs="Arial"/>
                <w:color w:val="000000"/>
                <w:sz w:val="20"/>
                <w:szCs w:val="20"/>
                <w:shd w:val="clear" w:color="auto" w:fill="FFFFFF"/>
              </w:rPr>
              <w:t>4.2</w:t>
            </w:r>
            <w:r w:rsidR="001B0CEC" w:rsidRPr="00505BA6">
              <w:rPr>
                <w:rFonts w:ascii="Arial" w:hAnsi="Arial" w:cs="Arial"/>
                <w:color w:val="000000"/>
                <w:sz w:val="20"/>
                <w:szCs w:val="20"/>
                <w:shd w:val="clear" w:color="auto" w:fill="FFFFFF"/>
              </w:rPr>
              <w:t xml:space="preserve">.10.A Explain the </w:t>
            </w:r>
            <w:r>
              <w:rPr>
                <w:rFonts w:ascii="Arial" w:hAnsi="Arial" w:cs="Arial"/>
                <w:color w:val="000000"/>
                <w:sz w:val="20"/>
                <w:szCs w:val="20"/>
                <w:shd w:val="clear" w:color="auto" w:fill="FFFFFF"/>
              </w:rPr>
              <w:t>interactions between abiotic and biotic factors</w:t>
            </w:r>
            <w:r w:rsidR="001B0CEC" w:rsidRPr="00505BA6">
              <w:rPr>
                <w:rFonts w:ascii="Arial" w:hAnsi="Arial" w:cs="Arial"/>
                <w:color w:val="000000"/>
                <w:sz w:val="20"/>
                <w:szCs w:val="20"/>
                <w:shd w:val="clear" w:color="auto" w:fill="FFFFFF"/>
              </w:rPr>
              <w:t xml:space="preserve"> of </w:t>
            </w:r>
            <w:r w:rsidR="001B0CEC" w:rsidRPr="00DF3417">
              <w:rPr>
                <w:rFonts w:ascii="Arial" w:hAnsi="Arial" w:cs="Arial"/>
                <w:color w:val="000000"/>
                <w:sz w:val="20"/>
                <w:szCs w:val="20"/>
                <w:shd w:val="clear" w:color="auto" w:fill="FFFFFF"/>
              </w:rPr>
              <w:t>an ecosystem and their interaction</w:t>
            </w:r>
          </w:p>
        </w:tc>
      </w:tr>
    </w:tbl>
    <w:p w:rsidR="006B7F49" w:rsidRDefault="00621269" w:rsidP="00621269">
      <w:r w:rsidRPr="00123311">
        <w:rPr>
          <w:b/>
        </w:rPr>
        <w:t>Other standards for this course can be found at the following link</w:t>
      </w:r>
      <w:r w:rsidR="003305C0">
        <w:rPr>
          <w:b/>
        </w:rPr>
        <w:t>s</w:t>
      </w:r>
      <w:r w:rsidRPr="00123311">
        <w:rPr>
          <w:b/>
        </w:rPr>
        <w:t>:</w:t>
      </w:r>
      <w:r>
        <w:t xml:space="preserve">  </w:t>
      </w:r>
    </w:p>
    <w:p w:rsidR="006B7F49" w:rsidRDefault="009172D0" w:rsidP="00621269">
      <w:hyperlink r:id="rId9" w:history="1">
        <w:r w:rsidR="006B7F49" w:rsidRPr="00D46222">
          <w:rPr>
            <w:rStyle w:val="Hyperlink"/>
          </w:rPr>
          <w:t>http://static.pdesas.org/content/documents/Biology%20Keystone%20Assessment%20Anchors%20and%20Eligible%20Content%20April%202014.pdf</w:t>
        </w:r>
      </w:hyperlink>
    </w:p>
    <w:p w:rsidR="00621269" w:rsidRDefault="009172D0" w:rsidP="00621269">
      <w:pPr>
        <w:rPr>
          <w:color w:val="0563C1"/>
          <w:u w:val="single"/>
        </w:rPr>
      </w:pPr>
      <w:hyperlink r:id="rId10" w:history="1">
        <w:r w:rsidR="00123311" w:rsidRPr="00D262D2">
          <w:rPr>
            <w:rStyle w:val="Hyperlink"/>
          </w:rPr>
          <w:t>http://static.pdesas.org/content/documents/academic_standards_for_environment_and_ecology.pdf</w:t>
        </w:r>
      </w:hyperlink>
    </w:p>
    <w:p w:rsidR="000F56C8" w:rsidRPr="00621269" w:rsidRDefault="009172D0" w:rsidP="000F56C8">
      <w:pPr>
        <w:rPr>
          <w:color w:val="0563C1" w:themeColor="hyperlink"/>
          <w:u w:val="single"/>
        </w:rPr>
      </w:pPr>
      <w:hyperlink r:id="rId11" w:history="1">
        <w:r w:rsidR="000F56C8" w:rsidRPr="003A35D3">
          <w:rPr>
            <w:rStyle w:val="Hyperlink"/>
          </w:rPr>
          <w:t>www.stateboard.education.pa.gov/documents/regulations%20and%20statements/state%20academic%20standards/scienceandtechnologystandards.pdf</w:t>
        </w:r>
      </w:hyperlink>
      <w:r w:rsidR="000F56C8">
        <w:rPr>
          <w:rStyle w:val="Hyperlink"/>
        </w:rPr>
        <w:t xml:space="preserve"> </w:t>
      </w:r>
    </w:p>
    <w:tbl>
      <w:tblPr>
        <w:tblStyle w:val="TableGrid"/>
        <w:tblW w:w="0" w:type="auto"/>
        <w:tblLook w:val="04A0" w:firstRow="1" w:lastRow="0" w:firstColumn="1" w:lastColumn="0" w:noHBand="0" w:noVBand="1"/>
      </w:tblPr>
      <w:tblGrid>
        <w:gridCol w:w="10790"/>
      </w:tblGrid>
      <w:tr w:rsidR="004318B7" w:rsidTr="00B348A8">
        <w:tc>
          <w:tcPr>
            <w:tcW w:w="10790" w:type="dxa"/>
            <w:shd w:val="clear" w:color="auto" w:fill="BDD6EE" w:themeFill="accent1" w:themeFillTint="66"/>
          </w:tcPr>
          <w:p w:rsidR="004318B7" w:rsidRPr="002F006C" w:rsidRDefault="007E66D9" w:rsidP="002F006C">
            <w:pPr>
              <w:jc w:val="center"/>
              <w:rPr>
                <w:b/>
              </w:rPr>
            </w:pPr>
            <w:r w:rsidRPr="002F006C">
              <w:rPr>
                <w:b/>
              </w:rPr>
              <w:t>Chemistry</w:t>
            </w:r>
            <w:r w:rsidR="004318B7" w:rsidRPr="002F006C">
              <w:rPr>
                <w:b/>
              </w:rPr>
              <w:t xml:space="preserve"> Priority Standards</w:t>
            </w:r>
          </w:p>
        </w:tc>
      </w:tr>
      <w:tr w:rsidR="004318B7" w:rsidTr="0032481F">
        <w:tc>
          <w:tcPr>
            <w:tcW w:w="10790" w:type="dxa"/>
          </w:tcPr>
          <w:p w:rsidR="004318B7" w:rsidRPr="005E05F8" w:rsidRDefault="00ED255E" w:rsidP="002F006C">
            <w:pPr>
              <w:spacing w:line="276" w:lineRule="auto"/>
            </w:pPr>
            <w:r w:rsidRPr="005E05F8">
              <w:rPr>
                <w:rFonts w:ascii="Arial" w:hAnsi="Arial" w:cs="Arial"/>
                <w:color w:val="000000"/>
                <w:sz w:val="20"/>
                <w:szCs w:val="20"/>
                <w:shd w:val="clear" w:color="auto" w:fill="FFFFFF"/>
              </w:rPr>
              <w:t>3.1.</w:t>
            </w:r>
            <w:r w:rsidR="00D65E2C">
              <w:rPr>
                <w:rFonts w:ascii="Arial" w:hAnsi="Arial" w:cs="Arial"/>
                <w:color w:val="000000"/>
                <w:sz w:val="20"/>
                <w:szCs w:val="20"/>
                <w:shd w:val="clear" w:color="auto" w:fill="FFFFFF"/>
              </w:rPr>
              <w:t>10.</w:t>
            </w:r>
            <w:r w:rsidRPr="005E05F8">
              <w:rPr>
                <w:rFonts w:ascii="Arial" w:hAnsi="Arial" w:cs="Arial"/>
                <w:color w:val="000000"/>
                <w:sz w:val="20"/>
                <w:szCs w:val="20"/>
                <w:shd w:val="clear" w:color="auto" w:fill="FFFFFF"/>
              </w:rPr>
              <w:t>B.3 Apply mathematical models to science and technology</w:t>
            </w:r>
          </w:p>
        </w:tc>
      </w:tr>
      <w:tr w:rsidR="004318B7" w:rsidTr="0032481F">
        <w:tc>
          <w:tcPr>
            <w:tcW w:w="10790" w:type="dxa"/>
          </w:tcPr>
          <w:p w:rsidR="004318B7" w:rsidRPr="005E05F8" w:rsidRDefault="00ED255E" w:rsidP="002F006C">
            <w:pPr>
              <w:spacing w:line="276" w:lineRule="auto"/>
            </w:pPr>
            <w:r w:rsidRPr="005E05F8">
              <w:rPr>
                <w:rFonts w:ascii="Arial" w:hAnsi="Arial" w:cs="Arial"/>
                <w:color w:val="000000"/>
                <w:sz w:val="20"/>
                <w:szCs w:val="20"/>
                <w:shd w:val="clear" w:color="auto" w:fill="FFFFFF"/>
              </w:rPr>
              <w:t>3.1.</w:t>
            </w:r>
            <w:r w:rsidR="00D65E2C">
              <w:rPr>
                <w:rFonts w:ascii="Arial" w:hAnsi="Arial" w:cs="Arial"/>
                <w:color w:val="000000"/>
                <w:sz w:val="20"/>
                <w:szCs w:val="20"/>
                <w:shd w:val="clear" w:color="auto" w:fill="FFFFFF"/>
              </w:rPr>
              <w:t>10.</w:t>
            </w:r>
            <w:r w:rsidRPr="005E05F8">
              <w:rPr>
                <w:rFonts w:ascii="Arial" w:hAnsi="Arial" w:cs="Arial"/>
                <w:color w:val="000000"/>
                <w:sz w:val="20"/>
                <w:szCs w:val="20"/>
                <w:shd w:val="clear" w:color="auto" w:fill="FFFFFF"/>
              </w:rPr>
              <w:t>D.1 Apply dimensional analysis and scale as a ratio</w:t>
            </w:r>
          </w:p>
        </w:tc>
      </w:tr>
      <w:tr w:rsidR="004318B7" w:rsidTr="0032481F">
        <w:tc>
          <w:tcPr>
            <w:tcW w:w="10790" w:type="dxa"/>
          </w:tcPr>
          <w:p w:rsidR="004318B7" w:rsidRPr="005E05F8" w:rsidRDefault="00ED255E" w:rsidP="002F006C">
            <w:pPr>
              <w:spacing w:line="276" w:lineRule="auto"/>
            </w:pPr>
            <w:r w:rsidRPr="005E05F8">
              <w:rPr>
                <w:rFonts w:ascii="Arial" w:hAnsi="Arial" w:cs="Arial"/>
                <w:color w:val="000000"/>
                <w:sz w:val="20"/>
                <w:szCs w:val="20"/>
                <w:shd w:val="clear" w:color="auto" w:fill="FFFFFF"/>
              </w:rPr>
              <w:t>3.1.</w:t>
            </w:r>
            <w:r w:rsidR="00D65E2C">
              <w:rPr>
                <w:rFonts w:ascii="Arial" w:hAnsi="Arial" w:cs="Arial"/>
                <w:color w:val="000000"/>
                <w:sz w:val="20"/>
                <w:szCs w:val="20"/>
                <w:shd w:val="clear" w:color="auto" w:fill="FFFFFF"/>
              </w:rPr>
              <w:t>10.</w:t>
            </w:r>
            <w:r w:rsidRPr="005E05F8">
              <w:rPr>
                <w:rFonts w:ascii="Arial" w:hAnsi="Arial" w:cs="Arial"/>
                <w:color w:val="000000"/>
                <w:sz w:val="20"/>
                <w:szCs w:val="20"/>
                <w:shd w:val="clear" w:color="auto" w:fill="FFFFFF"/>
              </w:rPr>
              <w:t>E.3 Describe the effects of error in measurements</w:t>
            </w:r>
          </w:p>
        </w:tc>
      </w:tr>
      <w:tr w:rsidR="004318B7" w:rsidTr="0032481F">
        <w:tc>
          <w:tcPr>
            <w:tcW w:w="10790" w:type="dxa"/>
          </w:tcPr>
          <w:p w:rsidR="004318B7" w:rsidRPr="005E05F8" w:rsidRDefault="004D7F0A" w:rsidP="002F006C">
            <w:pPr>
              <w:spacing w:line="276" w:lineRule="auto"/>
            </w:pPr>
            <w:r w:rsidRPr="005E05F8">
              <w:rPr>
                <w:rFonts w:ascii="Arial" w:hAnsi="Arial" w:cs="Arial"/>
                <w:color w:val="000000"/>
                <w:sz w:val="20"/>
                <w:szCs w:val="20"/>
                <w:shd w:val="clear" w:color="auto" w:fill="FFFFFF"/>
              </w:rPr>
              <w:t>3.2.</w:t>
            </w:r>
            <w:r w:rsidR="00D65E2C">
              <w:rPr>
                <w:rFonts w:ascii="Arial" w:hAnsi="Arial" w:cs="Arial"/>
                <w:color w:val="000000"/>
                <w:sz w:val="20"/>
                <w:szCs w:val="20"/>
                <w:shd w:val="clear" w:color="auto" w:fill="FFFFFF"/>
              </w:rPr>
              <w:t>10.</w:t>
            </w:r>
            <w:r w:rsidRPr="005E05F8">
              <w:rPr>
                <w:rFonts w:ascii="Arial" w:hAnsi="Arial" w:cs="Arial"/>
                <w:color w:val="000000"/>
                <w:sz w:val="20"/>
                <w:szCs w:val="20"/>
                <w:shd w:val="clear" w:color="auto" w:fill="FFFFFF"/>
              </w:rPr>
              <w:t xml:space="preserve">C.4 Conduct a </w:t>
            </w:r>
            <w:r w:rsidR="00E10924" w:rsidRPr="005E05F8">
              <w:rPr>
                <w:rFonts w:ascii="Arial" w:hAnsi="Arial" w:cs="Arial"/>
                <w:color w:val="000000"/>
                <w:sz w:val="20"/>
                <w:szCs w:val="20"/>
                <w:shd w:val="clear" w:color="auto" w:fill="FFFFFF"/>
              </w:rPr>
              <w:t>multiple</w:t>
            </w:r>
            <w:r w:rsidRPr="005E05F8">
              <w:rPr>
                <w:rFonts w:ascii="Arial" w:hAnsi="Arial" w:cs="Arial"/>
                <w:color w:val="000000"/>
                <w:sz w:val="20"/>
                <w:szCs w:val="20"/>
                <w:shd w:val="clear" w:color="auto" w:fill="FFFFFF"/>
              </w:rPr>
              <w:t xml:space="preserve"> step experiment</w:t>
            </w:r>
          </w:p>
        </w:tc>
      </w:tr>
      <w:tr w:rsidR="004318B7" w:rsidTr="0032481F">
        <w:tc>
          <w:tcPr>
            <w:tcW w:w="10790" w:type="dxa"/>
          </w:tcPr>
          <w:p w:rsidR="004318B7" w:rsidRPr="005E05F8" w:rsidRDefault="00E10924" w:rsidP="002F006C">
            <w:pPr>
              <w:spacing w:line="276" w:lineRule="auto"/>
            </w:pPr>
            <w:r w:rsidRPr="005E05F8">
              <w:rPr>
                <w:rFonts w:ascii="Arial" w:hAnsi="Arial" w:cs="Arial"/>
                <w:color w:val="000000"/>
                <w:sz w:val="20"/>
                <w:szCs w:val="20"/>
                <w:shd w:val="clear" w:color="auto" w:fill="FFFFFF"/>
              </w:rPr>
              <w:t>3.4.</w:t>
            </w:r>
            <w:r w:rsidR="00D65E2C">
              <w:rPr>
                <w:rFonts w:ascii="Arial" w:hAnsi="Arial" w:cs="Arial"/>
                <w:color w:val="000000"/>
                <w:sz w:val="20"/>
                <w:szCs w:val="20"/>
                <w:shd w:val="clear" w:color="auto" w:fill="FFFFFF"/>
              </w:rPr>
              <w:t>10.</w:t>
            </w:r>
            <w:r w:rsidRPr="005E05F8">
              <w:rPr>
                <w:rFonts w:ascii="Arial" w:hAnsi="Arial" w:cs="Arial"/>
                <w:color w:val="000000"/>
                <w:sz w:val="20"/>
                <w:szCs w:val="20"/>
                <w:shd w:val="clear" w:color="auto" w:fill="FFFFFF"/>
              </w:rPr>
              <w:t>A.1 Know that atoms are composed of even smaller sub-atomic structures whose properties are measurable</w:t>
            </w:r>
          </w:p>
        </w:tc>
      </w:tr>
      <w:tr w:rsidR="004318B7" w:rsidTr="0032481F">
        <w:tc>
          <w:tcPr>
            <w:tcW w:w="10790" w:type="dxa"/>
          </w:tcPr>
          <w:p w:rsidR="004318B7" w:rsidRPr="005E05F8" w:rsidRDefault="00BD0EC5" w:rsidP="002F006C">
            <w:pPr>
              <w:spacing w:line="276" w:lineRule="auto"/>
            </w:pPr>
            <w:r w:rsidRPr="005E05F8">
              <w:rPr>
                <w:rFonts w:ascii="Arial" w:hAnsi="Arial" w:cs="Arial"/>
                <w:color w:val="000000"/>
                <w:sz w:val="20"/>
                <w:szCs w:val="20"/>
                <w:shd w:val="clear" w:color="auto" w:fill="FFFFFF"/>
              </w:rPr>
              <w:t>3.4.</w:t>
            </w:r>
            <w:r w:rsidR="00D65E2C">
              <w:rPr>
                <w:rFonts w:ascii="Arial" w:hAnsi="Arial" w:cs="Arial"/>
                <w:color w:val="000000"/>
                <w:sz w:val="20"/>
                <w:szCs w:val="20"/>
                <w:shd w:val="clear" w:color="auto" w:fill="FFFFFF"/>
              </w:rPr>
              <w:t>10.</w:t>
            </w:r>
            <w:r w:rsidRPr="005E05F8">
              <w:rPr>
                <w:rFonts w:ascii="Arial" w:hAnsi="Arial" w:cs="Arial"/>
                <w:color w:val="000000"/>
                <w:sz w:val="20"/>
                <w:szCs w:val="20"/>
                <w:shd w:val="clear" w:color="auto" w:fill="FFFFFF"/>
              </w:rPr>
              <w:t>A.2 Explain the repeating pattern of chemical properties by using the repeating patterns of atomic structure within the periodic table</w:t>
            </w:r>
          </w:p>
        </w:tc>
      </w:tr>
      <w:tr w:rsidR="004318B7" w:rsidTr="0032481F">
        <w:tc>
          <w:tcPr>
            <w:tcW w:w="10790" w:type="dxa"/>
          </w:tcPr>
          <w:p w:rsidR="004318B7" w:rsidRPr="005E05F8" w:rsidRDefault="00713E80" w:rsidP="002F006C">
            <w:pPr>
              <w:spacing w:line="276" w:lineRule="auto"/>
            </w:pPr>
            <w:r w:rsidRPr="005E05F8">
              <w:rPr>
                <w:rFonts w:ascii="Arial" w:hAnsi="Arial" w:cs="Arial"/>
                <w:color w:val="000000"/>
                <w:sz w:val="20"/>
                <w:szCs w:val="20"/>
                <w:shd w:val="clear" w:color="auto" w:fill="FFFFFF"/>
              </w:rPr>
              <w:t>3.4.</w:t>
            </w:r>
            <w:r w:rsidR="00D65E2C">
              <w:rPr>
                <w:rFonts w:ascii="Arial" w:hAnsi="Arial" w:cs="Arial"/>
                <w:color w:val="000000"/>
                <w:sz w:val="20"/>
                <w:szCs w:val="20"/>
                <w:shd w:val="clear" w:color="auto" w:fill="FFFFFF"/>
              </w:rPr>
              <w:t>10.</w:t>
            </w:r>
            <w:r w:rsidRPr="005E05F8">
              <w:rPr>
                <w:rFonts w:ascii="Arial" w:hAnsi="Arial" w:cs="Arial"/>
                <w:color w:val="000000"/>
                <w:sz w:val="20"/>
                <w:szCs w:val="20"/>
                <w:shd w:val="clear" w:color="auto" w:fill="FFFFFF"/>
              </w:rPr>
              <w:t>A.4 Describe phases of matter according to the Kinetic Molecular Theory</w:t>
            </w:r>
          </w:p>
        </w:tc>
      </w:tr>
      <w:tr w:rsidR="004318B7" w:rsidTr="0032481F">
        <w:tc>
          <w:tcPr>
            <w:tcW w:w="10790" w:type="dxa"/>
          </w:tcPr>
          <w:p w:rsidR="004318B7" w:rsidRPr="005E05F8" w:rsidRDefault="006520DF" w:rsidP="002F006C">
            <w:pPr>
              <w:spacing w:line="276" w:lineRule="auto"/>
            </w:pPr>
            <w:r w:rsidRPr="005E05F8">
              <w:rPr>
                <w:rFonts w:ascii="Arial" w:hAnsi="Arial" w:cs="Arial"/>
                <w:color w:val="000000"/>
                <w:sz w:val="20"/>
                <w:szCs w:val="20"/>
                <w:shd w:val="clear" w:color="auto" w:fill="FFFFFF"/>
              </w:rPr>
              <w:t>3.4.</w:t>
            </w:r>
            <w:r w:rsidR="00D65E2C">
              <w:rPr>
                <w:rFonts w:ascii="Arial" w:hAnsi="Arial" w:cs="Arial"/>
                <w:color w:val="000000"/>
                <w:sz w:val="20"/>
                <w:szCs w:val="20"/>
                <w:shd w:val="clear" w:color="auto" w:fill="FFFFFF"/>
              </w:rPr>
              <w:t>10.</w:t>
            </w:r>
            <w:r w:rsidRPr="005E05F8">
              <w:rPr>
                <w:rFonts w:ascii="Arial" w:hAnsi="Arial" w:cs="Arial"/>
                <w:color w:val="000000"/>
                <w:sz w:val="20"/>
                <w:szCs w:val="20"/>
                <w:shd w:val="clear" w:color="auto" w:fill="FFFFFF"/>
              </w:rPr>
              <w:t>A.5 Explain the formation of compounds and their resulting properties using bonding theories (ionic and covalent)</w:t>
            </w:r>
          </w:p>
        </w:tc>
      </w:tr>
      <w:tr w:rsidR="004318B7" w:rsidTr="0032481F">
        <w:tc>
          <w:tcPr>
            <w:tcW w:w="10790" w:type="dxa"/>
          </w:tcPr>
          <w:p w:rsidR="004318B7" w:rsidRPr="005E05F8" w:rsidRDefault="00536A0B" w:rsidP="002F006C">
            <w:pPr>
              <w:spacing w:line="276" w:lineRule="auto"/>
            </w:pPr>
            <w:r w:rsidRPr="005E05F8">
              <w:rPr>
                <w:rFonts w:ascii="Arial" w:hAnsi="Arial" w:cs="Arial"/>
                <w:color w:val="000000"/>
                <w:sz w:val="20"/>
                <w:szCs w:val="20"/>
                <w:shd w:val="clear" w:color="auto" w:fill="FFFFFF"/>
              </w:rPr>
              <w:t>3.4.</w:t>
            </w:r>
            <w:r w:rsidR="00D65E2C">
              <w:rPr>
                <w:rFonts w:ascii="Arial" w:hAnsi="Arial" w:cs="Arial"/>
                <w:color w:val="000000"/>
                <w:sz w:val="20"/>
                <w:szCs w:val="20"/>
                <w:shd w:val="clear" w:color="auto" w:fill="FFFFFF"/>
              </w:rPr>
              <w:t>10.</w:t>
            </w:r>
            <w:r w:rsidRPr="005E05F8">
              <w:rPr>
                <w:rFonts w:ascii="Arial" w:hAnsi="Arial" w:cs="Arial"/>
                <w:color w:val="000000"/>
                <w:sz w:val="20"/>
                <w:szCs w:val="20"/>
                <w:shd w:val="clear" w:color="auto" w:fill="FFFFFF"/>
              </w:rPr>
              <w:t>A.7 Describe various types of chemical reactions by applying the laws of conservation of mass and energy</w:t>
            </w:r>
          </w:p>
        </w:tc>
      </w:tr>
    </w:tbl>
    <w:p w:rsidR="002F006C" w:rsidRDefault="002F006C" w:rsidP="000F56C8">
      <w:pPr>
        <w:rPr>
          <w:b/>
        </w:rPr>
      </w:pPr>
    </w:p>
    <w:p w:rsidR="000F56C8" w:rsidRDefault="000F56C8" w:rsidP="000F56C8">
      <w:r w:rsidRPr="00123311">
        <w:rPr>
          <w:b/>
        </w:rPr>
        <w:t>Other standards for this course can be found at the following link:</w:t>
      </w:r>
      <w:r>
        <w:t xml:space="preserve">  </w:t>
      </w:r>
    </w:p>
    <w:p w:rsidR="000F56C8" w:rsidRPr="00621269" w:rsidRDefault="009172D0" w:rsidP="000F56C8">
      <w:pPr>
        <w:rPr>
          <w:color w:val="0563C1" w:themeColor="hyperlink"/>
          <w:u w:val="single"/>
        </w:rPr>
      </w:pPr>
      <w:hyperlink r:id="rId12" w:history="1">
        <w:r w:rsidR="000F56C8" w:rsidRPr="003A35D3">
          <w:rPr>
            <w:rStyle w:val="Hyperlink"/>
          </w:rPr>
          <w:t>www.stateboard.education.pa.gov/documents/regulations%20and%20statements/state%20academic%20standards/scienceandtechnologystandards.pdf</w:t>
        </w:r>
      </w:hyperlink>
      <w:r w:rsidR="000F56C8">
        <w:rPr>
          <w:rStyle w:val="Hyperlink"/>
        </w:rPr>
        <w:t xml:space="preserve"> </w:t>
      </w:r>
    </w:p>
    <w:p w:rsidR="004318B7" w:rsidRDefault="004318B7"/>
    <w:p w:rsidR="000F56C8" w:rsidRDefault="000F56C8"/>
    <w:p w:rsidR="000F56C8" w:rsidRDefault="000F56C8"/>
    <w:p w:rsidR="000F56C8" w:rsidRDefault="000F56C8"/>
    <w:tbl>
      <w:tblPr>
        <w:tblStyle w:val="TableGrid"/>
        <w:tblW w:w="0" w:type="auto"/>
        <w:tblLook w:val="04A0" w:firstRow="1" w:lastRow="0" w:firstColumn="1" w:lastColumn="0" w:noHBand="0" w:noVBand="1"/>
      </w:tblPr>
      <w:tblGrid>
        <w:gridCol w:w="10790"/>
      </w:tblGrid>
      <w:tr w:rsidR="004318B7" w:rsidTr="00B348A8">
        <w:tc>
          <w:tcPr>
            <w:tcW w:w="10790" w:type="dxa"/>
            <w:shd w:val="clear" w:color="auto" w:fill="BDD6EE" w:themeFill="accent1" w:themeFillTint="66"/>
          </w:tcPr>
          <w:p w:rsidR="004318B7" w:rsidRPr="002F006C" w:rsidRDefault="007E66D9" w:rsidP="007E66D9">
            <w:pPr>
              <w:jc w:val="center"/>
              <w:rPr>
                <w:b/>
              </w:rPr>
            </w:pPr>
            <w:r w:rsidRPr="002F006C">
              <w:rPr>
                <w:b/>
              </w:rPr>
              <w:t xml:space="preserve">Physics </w:t>
            </w:r>
            <w:r w:rsidR="004318B7" w:rsidRPr="002F006C">
              <w:rPr>
                <w:b/>
              </w:rPr>
              <w:t>Priority Standards</w:t>
            </w:r>
          </w:p>
        </w:tc>
      </w:tr>
      <w:tr w:rsidR="004318B7" w:rsidTr="0032481F">
        <w:tc>
          <w:tcPr>
            <w:tcW w:w="10790" w:type="dxa"/>
          </w:tcPr>
          <w:p w:rsidR="004318B7" w:rsidRDefault="00C07BA6" w:rsidP="002F006C">
            <w:pPr>
              <w:spacing w:line="276" w:lineRule="auto"/>
            </w:pPr>
            <w:r>
              <w:rPr>
                <w:rFonts w:ascii="Arial" w:hAnsi="Arial" w:cs="Arial"/>
                <w:color w:val="000000"/>
                <w:sz w:val="20"/>
                <w:szCs w:val="20"/>
                <w:shd w:val="clear" w:color="auto" w:fill="FFFFFF"/>
              </w:rPr>
              <w:t>3.4.12</w:t>
            </w:r>
            <w:r w:rsidR="00DD12F1">
              <w:rPr>
                <w:rFonts w:ascii="Arial" w:hAnsi="Arial" w:cs="Arial"/>
                <w:color w:val="000000"/>
                <w:sz w:val="20"/>
                <w:szCs w:val="20"/>
                <w:shd w:val="clear" w:color="auto" w:fill="FFFFFF"/>
              </w:rPr>
              <w:t xml:space="preserve">. C.3 </w:t>
            </w:r>
            <w:r w:rsidR="00466D36">
              <w:rPr>
                <w:rFonts w:ascii="Arial" w:hAnsi="Arial" w:cs="Arial"/>
                <w:color w:val="000000"/>
                <w:sz w:val="20"/>
                <w:szCs w:val="20"/>
                <w:shd w:val="clear" w:color="auto" w:fill="FFFFFF"/>
              </w:rPr>
              <w:t xml:space="preserve">Analyze the principles of translational motion, velocity and acceleration as they relate to </w:t>
            </w:r>
            <w:r w:rsidR="008058E2">
              <w:rPr>
                <w:rFonts w:ascii="Arial" w:hAnsi="Arial" w:cs="Arial"/>
                <w:color w:val="000000"/>
                <w:sz w:val="20"/>
                <w:szCs w:val="20"/>
                <w:shd w:val="clear" w:color="auto" w:fill="FFFFFF"/>
              </w:rPr>
              <w:t>free fall and projectile motion</w:t>
            </w:r>
          </w:p>
        </w:tc>
      </w:tr>
      <w:tr w:rsidR="004318B7" w:rsidTr="0032481F">
        <w:tc>
          <w:tcPr>
            <w:tcW w:w="10790" w:type="dxa"/>
          </w:tcPr>
          <w:p w:rsidR="004318B7" w:rsidRDefault="00C07BA6" w:rsidP="002F006C">
            <w:pPr>
              <w:spacing w:line="276" w:lineRule="auto"/>
            </w:pPr>
            <w:r>
              <w:rPr>
                <w:rFonts w:ascii="Arial" w:hAnsi="Arial" w:cs="Arial"/>
                <w:color w:val="000000"/>
                <w:sz w:val="20"/>
                <w:szCs w:val="20"/>
                <w:shd w:val="clear" w:color="auto" w:fill="FFFFFF"/>
              </w:rPr>
              <w:t>3.4.10</w:t>
            </w:r>
            <w:r w:rsidR="00DD12F1">
              <w:rPr>
                <w:rFonts w:ascii="Arial" w:hAnsi="Arial" w:cs="Arial"/>
                <w:color w:val="000000"/>
                <w:sz w:val="20"/>
                <w:szCs w:val="20"/>
                <w:shd w:val="clear" w:color="auto" w:fill="FFFFFF"/>
              </w:rPr>
              <w:t xml:space="preserve">. C.7 </w:t>
            </w:r>
            <w:r w:rsidR="00466D36">
              <w:rPr>
                <w:rFonts w:ascii="Arial" w:hAnsi="Arial" w:cs="Arial"/>
                <w:color w:val="000000"/>
                <w:sz w:val="20"/>
                <w:szCs w:val="20"/>
                <w:shd w:val="clear" w:color="auto" w:fill="FFFFFF"/>
              </w:rPr>
              <w:t>Know Newton’s laws of motion (including inertia, action and reaction) and gravity and apply them to solve prob</w:t>
            </w:r>
            <w:r w:rsidR="008058E2">
              <w:rPr>
                <w:rFonts w:ascii="Arial" w:hAnsi="Arial" w:cs="Arial"/>
                <w:color w:val="000000"/>
                <w:sz w:val="20"/>
                <w:szCs w:val="20"/>
                <w:shd w:val="clear" w:color="auto" w:fill="FFFFFF"/>
              </w:rPr>
              <w:t>lems related to forces and mass</w:t>
            </w:r>
          </w:p>
        </w:tc>
      </w:tr>
      <w:tr w:rsidR="004318B7" w:rsidTr="0032481F">
        <w:tc>
          <w:tcPr>
            <w:tcW w:w="10790" w:type="dxa"/>
          </w:tcPr>
          <w:p w:rsidR="004318B7" w:rsidRDefault="00C07BA6" w:rsidP="002F006C">
            <w:pPr>
              <w:spacing w:line="276" w:lineRule="auto"/>
            </w:pPr>
            <w:r>
              <w:rPr>
                <w:rFonts w:ascii="Arial" w:hAnsi="Arial" w:cs="Arial"/>
                <w:color w:val="000000"/>
                <w:sz w:val="20"/>
                <w:szCs w:val="20"/>
                <w:shd w:val="clear" w:color="auto" w:fill="FFFFFF"/>
              </w:rPr>
              <w:t>3.4.10</w:t>
            </w:r>
            <w:r w:rsidR="00DD12F1">
              <w:rPr>
                <w:rFonts w:ascii="Arial" w:hAnsi="Arial" w:cs="Arial"/>
                <w:color w:val="000000"/>
                <w:sz w:val="20"/>
                <w:szCs w:val="20"/>
                <w:shd w:val="clear" w:color="auto" w:fill="FFFFFF"/>
              </w:rPr>
              <w:t>. B.4</w:t>
            </w:r>
            <w:r>
              <w:rPr>
                <w:rFonts w:ascii="Arial" w:hAnsi="Arial" w:cs="Arial"/>
                <w:color w:val="000000"/>
                <w:sz w:val="20"/>
                <w:szCs w:val="20"/>
                <w:shd w:val="clear" w:color="auto" w:fill="FFFFFF"/>
              </w:rPr>
              <w:t xml:space="preserve"> </w:t>
            </w:r>
            <w:r w:rsidR="00466D36">
              <w:rPr>
                <w:rFonts w:ascii="Arial" w:hAnsi="Arial" w:cs="Arial"/>
                <w:color w:val="000000"/>
                <w:sz w:val="20"/>
                <w:szCs w:val="20"/>
                <w:shd w:val="clear" w:color="auto" w:fill="FFFFFF"/>
              </w:rPr>
              <w:t>Use knowledge of conservation of ene</w:t>
            </w:r>
            <w:r w:rsidR="008058E2">
              <w:rPr>
                <w:rFonts w:ascii="Arial" w:hAnsi="Arial" w:cs="Arial"/>
                <w:color w:val="000000"/>
                <w:sz w:val="20"/>
                <w:szCs w:val="20"/>
                <w:shd w:val="clear" w:color="auto" w:fill="FFFFFF"/>
              </w:rPr>
              <w:t>rgy to explain common phenomena</w:t>
            </w:r>
          </w:p>
        </w:tc>
      </w:tr>
      <w:tr w:rsidR="004318B7" w:rsidTr="0032481F">
        <w:tc>
          <w:tcPr>
            <w:tcW w:w="10790" w:type="dxa"/>
          </w:tcPr>
          <w:p w:rsidR="004318B7" w:rsidRDefault="00C07BA6" w:rsidP="002F006C">
            <w:pPr>
              <w:spacing w:line="276" w:lineRule="auto"/>
            </w:pPr>
            <w:r>
              <w:rPr>
                <w:rFonts w:ascii="Arial" w:hAnsi="Arial" w:cs="Arial"/>
                <w:color w:val="000000"/>
                <w:sz w:val="20"/>
                <w:szCs w:val="20"/>
                <w:shd w:val="clear" w:color="auto" w:fill="FFFFFF"/>
              </w:rPr>
              <w:t>3.4.10</w:t>
            </w:r>
            <w:r w:rsidR="00DD12F1">
              <w:rPr>
                <w:rFonts w:ascii="Arial" w:hAnsi="Arial" w:cs="Arial"/>
                <w:color w:val="000000"/>
                <w:sz w:val="20"/>
                <w:szCs w:val="20"/>
                <w:shd w:val="clear" w:color="auto" w:fill="FFFFFF"/>
              </w:rPr>
              <w:t xml:space="preserve">. B.4 </w:t>
            </w:r>
            <w:r w:rsidR="00466D36">
              <w:rPr>
                <w:rFonts w:ascii="Arial" w:hAnsi="Arial" w:cs="Arial"/>
                <w:color w:val="000000"/>
                <w:sz w:val="20"/>
                <w:szCs w:val="20"/>
                <w:shd w:val="clear" w:color="auto" w:fill="FFFFFF"/>
              </w:rPr>
              <w:t>Use knowledge of conservation of momentum to expl</w:t>
            </w:r>
            <w:r w:rsidR="009172D0">
              <w:rPr>
                <w:rFonts w:ascii="Arial" w:hAnsi="Arial" w:cs="Arial"/>
                <w:color w:val="000000"/>
                <w:sz w:val="20"/>
                <w:szCs w:val="20"/>
                <w:shd w:val="clear" w:color="auto" w:fill="FFFFFF"/>
              </w:rPr>
              <w:t>ain common phenomena</w:t>
            </w:r>
            <w:bookmarkStart w:id="0" w:name="_GoBack"/>
            <w:bookmarkEnd w:id="0"/>
          </w:p>
        </w:tc>
      </w:tr>
      <w:tr w:rsidR="004318B7" w:rsidTr="0032481F">
        <w:tc>
          <w:tcPr>
            <w:tcW w:w="10790" w:type="dxa"/>
          </w:tcPr>
          <w:p w:rsidR="004318B7" w:rsidRDefault="00DD12F1" w:rsidP="002F006C">
            <w:pPr>
              <w:spacing w:line="276" w:lineRule="auto"/>
            </w:pPr>
            <w:r>
              <w:rPr>
                <w:rFonts w:ascii="Arial" w:hAnsi="Arial" w:cs="Arial"/>
                <w:color w:val="000000"/>
                <w:sz w:val="20"/>
                <w:szCs w:val="20"/>
                <w:shd w:val="clear" w:color="auto" w:fill="FFFFFF"/>
              </w:rPr>
              <w:t xml:space="preserve">3.4.12. C.5 </w:t>
            </w:r>
            <w:r w:rsidR="001A1EB9">
              <w:rPr>
                <w:rFonts w:ascii="Arial" w:hAnsi="Arial" w:cs="Arial"/>
                <w:color w:val="000000"/>
                <w:sz w:val="20"/>
                <w:szCs w:val="20"/>
                <w:shd w:val="clear" w:color="auto" w:fill="FFFFFF"/>
              </w:rPr>
              <w:t>Interpret a model that illustrates c</w:t>
            </w:r>
            <w:r w:rsidR="008058E2">
              <w:rPr>
                <w:rFonts w:ascii="Arial" w:hAnsi="Arial" w:cs="Arial"/>
                <w:color w:val="000000"/>
                <w:sz w:val="20"/>
                <w:szCs w:val="20"/>
                <w:shd w:val="clear" w:color="auto" w:fill="FFFFFF"/>
              </w:rPr>
              <w:t>ircular motion and acceleration</w:t>
            </w:r>
          </w:p>
        </w:tc>
      </w:tr>
      <w:tr w:rsidR="004318B7" w:rsidTr="0032481F">
        <w:tc>
          <w:tcPr>
            <w:tcW w:w="10790" w:type="dxa"/>
          </w:tcPr>
          <w:p w:rsidR="004318B7" w:rsidRDefault="00DD12F1" w:rsidP="002F006C">
            <w:pPr>
              <w:spacing w:line="276" w:lineRule="auto"/>
            </w:pPr>
            <w:r>
              <w:rPr>
                <w:rFonts w:ascii="Arial" w:hAnsi="Arial" w:cs="Arial"/>
                <w:color w:val="000000"/>
                <w:sz w:val="20"/>
                <w:szCs w:val="20"/>
                <w:shd w:val="clear" w:color="auto" w:fill="FFFFFF"/>
              </w:rPr>
              <w:t xml:space="preserve">3.4.10. B.5 </w:t>
            </w:r>
            <w:r w:rsidR="001A1EB9">
              <w:rPr>
                <w:rFonts w:ascii="Arial" w:hAnsi="Arial" w:cs="Arial"/>
                <w:color w:val="000000"/>
                <w:sz w:val="20"/>
                <w:szCs w:val="20"/>
                <w:shd w:val="clear" w:color="auto" w:fill="FFFFFF"/>
              </w:rPr>
              <w:t>Explain resistance, current and e</w:t>
            </w:r>
            <w:r w:rsidR="008058E2">
              <w:rPr>
                <w:rFonts w:ascii="Arial" w:hAnsi="Arial" w:cs="Arial"/>
                <w:color w:val="000000"/>
                <w:sz w:val="20"/>
                <w:szCs w:val="20"/>
                <w:shd w:val="clear" w:color="auto" w:fill="FFFFFF"/>
              </w:rPr>
              <w:t>lectro-motive force (Ohm’s Law)</w:t>
            </w:r>
          </w:p>
        </w:tc>
      </w:tr>
      <w:tr w:rsidR="004318B7" w:rsidTr="0032481F">
        <w:tc>
          <w:tcPr>
            <w:tcW w:w="10790" w:type="dxa"/>
          </w:tcPr>
          <w:p w:rsidR="004318B7" w:rsidRDefault="00DD12F1" w:rsidP="002F006C">
            <w:pPr>
              <w:spacing w:line="276" w:lineRule="auto"/>
            </w:pPr>
            <w:r>
              <w:rPr>
                <w:rFonts w:ascii="Arial" w:hAnsi="Arial" w:cs="Arial"/>
                <w:color w:val="000000"/>
                <w:sz w:val="20"/>
                <w:szCs w:val="20"/>
                <w:shd w:val="clear" w:color="auto" w:fill="FFFFFF"/>
              </w:rPr>
              <w:t>3.4.12C.1 Evaluate</w:t>
            </w:r>
            <w:r w:rsidR="001A1EB9">
              <w:rPr>
                <w:rFonts w:ascii="Arial" w:hAnsi="Arial" w:cs="Arial"/>
                <w:color w:val="000000"/>
                <w:sz w:val="20"/>
                <w:szCs w:val="20"/>
                <w:shd w:val="clear" w:color="auto" w:fill="FFFFFF"/>
              </w:rPr>
              <w:t xml:space="preserve"> wave properties of frequency, wavelength and speed as applied to sound an</w:t>
            </w:r>
            <w:r w:rsidR="008058E2">
              <w:rPr>
                <w:rFonts w:ascii="Arial" w:hAnsi="Arial" w:cs="Arial"/>
                <w:color w:val="000000"/>
                <w:sz w:val="20"/>
                <w:szCs w:val="20"/>
                <w:shd w:val="clear" w:color="auto" w:fill="FFFFFF"/>
              </w:rPr>
              <w:t>d light through different media</w:t>
            </w:r>
          </w:p>
        </w:tc>
      </w:tr>
    </w:tbl>
    <w:p w:rsidR="000F56C8" w:rsidRDefault="000F56C8" w:rsidP="000F56C8">
      <w:pPr>
        <w:rPr>
          <w:b/>
        </w:rPr>
      </w:pPr>
    </w:p>
    <w:p w:rsidR="000F56C8" w:rsidRDefault="000F56C8" w:rsidP="000F56C8">
      <w:r w:rsidRPr="00123311">
        <w:rPr>
          <w:b/>
        </w:rPr>
        <w:t>Other standards for this course can be found at the following link:</w:t>
      </w:r>
      <w:r>
        <w:t xml:space="preserve">  </w:t>
      </w:r>
    </w:p>
    <w:p w:rsidR="000F56C8" w:rsidRPr="00621269" w:rsidRDefault="009172D0" w:rsidP="000F56C8">
      <w:pPr>
        <w:rPr>
          <w:color w:val="0563C1" w:themeColor="hyperlink"/>
          <w:u w:val="single"/>
        </w:rPr>
      </w:pPr>
      <w:hyperlink r:id="rId13" w:history="1">
        <w:r w:rsidR="000F56C8" w:rsidRPr="003A35D3">
          <w:rPr>
            <w:rStyle w:val="Hyperlink"/>
          </w:rPr>
          <w:t>www.stateboard.education.pa.gov/documents/regulations%20and%20statements/state%20academic%20standards/scienceandtechnologystandards.pdf</w:t>
        </w:r>
      </w:hyperlink>
      <w:r w:rsidR="000F56C8">
        <w:rPr>
          <w:rStyle w:val="Hyperlink"/>
        </w:rPr>
        <w:t xml:space="preserve"> </w:t>
      </w:r>
    </w:p>
    <w:p w:rsidR="000F56C8" w:rsidRDefault="000F56C8"/>
    <w:tbl>
      <w:tblPr>
        <w:tblStyle w:val="TableGrid"/>
        <w:tblW w:w="0" w:type="auto"/>
        <w:tblLook w:val="04A0" w:firstRow="1" w:lastRow="0" w:firstColumn="1" w:lastColumn="0" w:noHBand="0" w:noVBand="1"/>
      </w:tblPr>
      <w:tblGrid>
        <w:gridCol w:w="10790"/>
      </w:tblGrid>
      <w:tr w:rsidR="0034454A" w:rsidTr="00E43AF0">
        <w:tc>
          <w:tcPr>
            <w:tcW w:w="10790" w:type="dxa"/>
            <w:shd w:val="clear" w:color="auto" w:fill="BDD6EE" w:themeFill="accent1" w:themeFillTint="66"/>
          </w:tcPr>
          <w:p w:rsidR="0034454A" w:rsidRPr="002F006C" w:rsidRDefault="007E66D9" w:rsidP="00E43AF0">
            <w:pPr>
              <w:jc w:val="center"/>
              <w:rPr>
                <w:b/>
              </w:rPr>
            </w:pPr>
            <w:r w:rsidRPr="002F006C">
              <w:rPr>
                <w:b/>
              </w:rPr>
              <w:t xml:space="preserve">Physical Science </w:t>
            </w:r>
            <w:r w:rsidR="0034454A" w:rsidRPr="002F006C">
              <w:rPr>
                <w:b/>
              </w:rPr>
              <w:t>Priority Standards</w:t>
            </w:r>
          </w:p>
        </w:tc>
      </w:tr>
      <w:tr w:rsidR="0034454A" w:rsidTr="00E43AF0">
        <w:tc>
          <w:tcPr>
            <w:tcW w:w="10790" w:type="dxa"/>
          </w:tcPr>
          <w:p w:rsidR="0034454A" w:rsidRPr="005E05F8" w:rsidRDefault="005E05F8" w:rsidP="002F006C">
            <w:pPr>
              <w:spacing w:line="276" w:lineRule="auto"/>
            </w:pPr>
            <w:r w:rsidRPr="005E05F8">
              <w:rPr>
                <w:rFonts w:ascii="Arial" w:hAnsi="Arial" w:cs="Arial"/>
                <w:color w:val="000000"/>
                <w:sz w:val="20"/>
                <w:szCs w:val="20"/>
                <w:shd w:val="clear" w:color="auto" w:fill="FFFFFF"/>
              </w:rPr>
              <w:t>3.1.10.E</w:t>
            </w:r>
            <w:r w:rsidR="00D65E2C">
              <w:rPr>
                <w:rFonts w:ascii="Arial" w:hAnsi="Arial" w:cs="Arial"/>
                <w:color w:val="000000"/>
                <w:sz w:val="20"/>
                <w:szCs w:val="20"/>
                <w:shd w:val="clear" w:color="auto" w:fill="FFFFFF"/>
              </w:rPr>
              <w:t>.1</w:t>
            </w:r>
            <w:r w:rsidRPr="005E05F8">
              <w:rPr>
                <w:rFonts w:ascii="Arial" w:hAnsi="Arial" w:cs="Arial"/>
                <w:color w:val="000000"/>
                <w:sz w:val="20"/>
                <w:szCs w:val="20"/>
                <w:shd w:val="clear" w:color="auto" w:fill="FFFFFF"/>
              </w:rPr>
              <w:t xml:space="preserve"> Explain the conservation of mass and energy</w:t>
            </w:r>
          </w:p>
        </w:tc>
      </w:tr>
      <w:tr w:rsidR="0034454A" w:rsidTr="00E43AF0">
        <w:tc>
          <w:tcPr>
            <w:tcW w:w="10790" w:type="dxa"/>
          </w:tcPr>
          <w:p w:rsidR="0034454A" w:rsidRPr="005E05F8" w:rsidRDefault="005E05F8" w:rsidP="002F006C">
            <w:pPr>
              <w:spacing w:line="276" w:lineRule="auto"/>
            </w:pPr>
            <w:r w:rsidRPr="005E05F8">
              <w:rPr>
                <w:rFonts w:ascii="Arial" w:hAnsi="Arial" w:cs="Arial"/>
                <w:color w:val="000000"/>
                <w:sz w:val="20"/>
                <w:szCs w:val="20"/>
                <w:shd w:val="clear" w:color="auto" w:fill="FFFFFF"/>
              </w:rPr>
              <w:t>3.4.10.A Explain concepts about the structure and properties of matter</w:t>
            </w:r>
          </w:p>
        </w:tc>
      </w:tr>
      <w:tr w:rsidR="0034454A" w:rsidTr="00E43AF0">
        <w:tc>
          <w:tcPr>
            <w:tcW w:w="10790" w:type="dxa"/>
          </w:tcPr>
          <w:p w:rsidR="0034454A" w:rsidRPr="00900FBF" w:rsidRDefault="00516C3A" w:rsidP="002F006C">
            <w:pPr>
              <w:spacing w:line="276" w:lineRule="auto"/>
            </w:pPr>
            <w:r w:rsidRPr="00900FBF">
              <w:rPr>
                <w:rFonts w:ascii="Arial" w:hAnsi="Arial" w:cs="Arial"/>
                <w:color w:val="000000"/>
                <w:sz w:val="20"/>
                <w:szCs w:val="20"/>
                <w:shd w:val="clear" w:color="auto" w:fill="FFFFFF"/>
              </w:rPr>
              <w:t>3.2.P.B4 Develop qualitative and quantitative understanding of current voltage, resistance</w:t>
            </w:r>
            <w:r w:rsidR="008058E2">
              <w:rPr>
                <w:rFonts w:ascii="Arial" w:hAnsi="Arial" w:cs="Arial"/>
                <w:color w:val="000000"/>
                <w:sz w:val="20"/>
                <w:szCs w:val="20"/>
                <w:shd w:val="clear" w:color="auto" w:fill="FFFFFF"/>
              </w:rPr>
              <w:t xml:space="preserve"> and the connections among them</w:t>
            </w:r>
          </w:p>
        </w:tc>
      </w:tr>
      <w:tr w:rsidR="0034454A" w:rsidTr="00E43AF0">
        <w:tc>
          <w:tcPr>
            <w:tcW w:w="10790" w:type="dxa"/>
          </w:tcPr>
          <w:p w:rsidR="0034454A" w:rsidRPr="00900FBF" w:rsidRDefault="00516C3A" w:rsidP="002F006C">
            <w:pPr>
              <w:spacing w:line="276" w:lineRule="auto"/>
            </w:pPr>
            <w:r w:rsidRPr="00900FBF">
              <w:rPr>
                <w:rFonts w:ascii="Arial" w:hAnsi="Arial" w:cs="Arial"/>
                <w:color w:val="000000"/>
                <w:sz w:val="20"/>
                <w:szCs w:val="20"/>
                <w:shd w:val="clear" w:color="auto" w:fill="FFFFFF"/>
              </w:rPr>
              <w:t>3.2.P.B5 Explain the mathematical functions of waves and how they transfer ene</w:t>
            </w:r>
            <w:r w:rsidR="006838AD">
              <w:rPr>
                <w:rFonts w:ascii="Arial" w:hAnsi="Arial" w:cs="Arial"/>
                <w:color w:val="000000"/>
                <w:sz w:val="20"/>
                <w:szCs w:val="20"/>
                <w:shd w:val="clear" w:color="auto" w:fill="FFFFFF"/>
              </w:rPr>
              <w:t>rgy without transferring matter</w:t>
            </w:r>
          </w:p>
        </w:tc>
      </w:tr>
      <w:tr w:rsidR="0034454A" w:rsidTr="00E43AF0">
        <w:tc>
          <w:tcPr>
            <w:tcW w:w="10790" w:type="dxa"/>
          </w:tcPr>
          <w:p w:rsidR="0034454A" w:rsidRPr="00900FBF" w:rsidRDefault="008C499B" w:rsidP="002F006C">
            <w:pPr>
              <w:spacing w:line="276" w:lineRule="auto"/>
            </w:pPr>
            <w:r w:rsidRPr="00900FBF">
              <w:rPr>
                <w:rFonts w:ascii="Arial" w:hAnsi="Arial" w:cs="Arial"/>
                <w:color w:val="000000"/>
                <w:sz w:val="20"/>
                <w:szCs w:val="20"/>
                <w:shd w:val="clear" w:color="auto" w:fill="FFFFFF"/>
              </w:rPr>
              <w:t>3.4.10.C</w:t>
            </w:r>
            <w:r w:rsidR="006C0872" w:rsidRPr="00900FBF">
              <w:rPr>
                <w:rFonts w:ascii="Arial" w:hAnsi="Arial" w:cs="Arial"/>
                <w:color w:val="000000"/>
                <w:sz w:val="20"/>
                <w:szCs w:val="20"/>
                <w:shd w:val="clear" w:color="auto" w:fill="FFFFFF"/>
              </w:rPr>
              <w:t>.2</w:t>
            </w:r>
            <w:r w:rsidRPr="00900FBF">
              <w:rPr>
                <w:rFonts w:ascii="Arial" w:hAnsi="Arial" w:cs="Arial"/>
                <w:color w:val="000000"/>
                <w:sz w:val="20"/>
                <w:szCs w:val="20"/>
                <w:shd w:val="clear" w:color="auto" w:fill="FFFFFF"/>
              </w:rPr>
              <w:t xml:space="preserve"> Distinguish among the principles of force and motion - identify elements of simpl</w:t>
            </w:r>
            <w:r w:rsidR="00AB369C">
              <w:rPr>
                <w:rFonts w:ascii="Arial" w:hAnsi="Arial" w:cs="Arial"/>
                <w:color w:val="000000"/>
                <w:sz w:val="20"/>
                <w:szCs w:val="20"/>
                <w:shd w:val="clear" w:color="auto" w:fill="FFFFFF"/>
              </w:rPr>
              <w:t>e machines in compound machines</w:t>
            </w:r>
          </w:p>
        </w:tc>
      </w:tr>
      <w:tr w:rsidR="0034454A" w:rsidTr="00E43AF0">
        <w:tc>
          <w:tcPr>
            <w:tcW w:w="10790" w:type="dxa"/>
          </w:tcPr>
          <w:p w:rsidR="0034454A" w:rsidRPr="00900FBF" w:rsidRDefault="008C499B" w:rsidP="002F006C">
            <w:pPr>
              <w:spacing w:line="276" w:lineRule="auto"/>
            </w:pPr>
            <w:r w:rsidRPr="00900FBF">
              <w:rPr>
                <w:rFonts w:ascii="Arial" w:hAnsi="Arial" w:cs="Arial"/>
                <w:color w:val="000000"/>
                <w:sz w:val="20"/>
                <w:szCs w:val="20"/>
                <w:shd w:val="clear" w:color="auto" w:fill="FFFFFF"/>
              </w:rPr>
              <w:t>3.4.10.B Analyze energy sources and transfers of heat</w:t>
            </w:r>
          </w:p>
        </w:tc>
      </w:tr>
      <w:tr w:rsidR="0034454A" w:rsidTr="00E43AF0">
        <w:tc>
          <w:tcPr>
            <w:tcW w:w="10790" w:type="dxa"/>
          </w:tcPr>
          <w:p w:rsidR="0034454A" w:rsidRPr="00900FBF" w:rsidRDefault="008C499B" w:rsidP="002F006C">
            <w:pPr>
              <w:spacing w:line="276" w:lineRule="auto"/>
            </w:pPr>
            <w:r w:rsidRPr="00900FBF">
              <w:rPr>
                <w:rFonts w:ascii="Arial" w:hAnsi="Arial" w:cs="Arial"/>
                <w:color w:val="000000"/>
                <w:sz w:val="20"/>
                <w:szCs w:val="20"/>
                <w:shd w:val="clear" w:color="auto" w:fill="FFFFFF"/>
              </w:rPr>
              <w:t>3.2.P.B6 Use Newton's Laws of Motion to describe an</w:t>
            </w:r>
            <w:r w:rsidR="006838AD">
              <w:rPr>
                <w:rFonts w:ascii="Arial" w:hAnsi="Arial" w:cs="Arial"/>
                <w:color w:val="000000"/>
                <w:sz w:val="20"/>
                <w:szCs w:val="20"/>
                <w:shd w:val="clear" w:color="auto" w:fill="FFFFFF"/>
              </w:rPr>
              <w:t>d predict the motion of objects</w:t>
            </w:r>
          </w:p>
        </w:tc>
      </w:tr>
    </w:tbl>
    <w:p w:rsidR="00123311" w:rsidRDefault="00123311">
      <w:pPr>
        <w:rPr>
          <w:b/>
        </w:rPr>
      </w:pPr>
    </w:p>
    <w:p w:rsidR="003305C0" w:rsidRDefault="00621269">
      <w:pPr>
        <w:rPr>
          <w:b/>
        </w:rPr>
      </w:pPr>
      <w:r w:rsidRPr="00123311">
        <w:rPr>
          <w:b/>
        </w:rPr>
        <w:t>Other standards for this course can be found at the following link</w:t>
      </w:r>
      <w:r w:rsidR="003305C0">
        <w:rPr>
          <w:b/>
        </w:rPr>
        <w:t>s</w:t>
      </w:r>
      <w:r w:rsidRPr="00123311">
        <w:rPr>
          <w:b/>
        </w:rPr>
        <w:t>:</w:t>
      </w:r>
    </w:p>
    <w:p w:rsidR="00621269" w:rsidRDefault="00621269">
      <w:r>
        <w:t xml:space="preserve"> </w:t>
      </w:r>
      <w:hyperlink r:id="rId14" w:history="1">
        <w:r w:rsidRPr="00D262D2">
          <w:rPr>
            <w:rStyle w:val="Hyperlink"/>
          </w:rPr>
          <w:t>https://www.pdesas.org/Standard/View#</w:t>
        </w:r>
      </w:hyperlink>
    </w:p>
    <w:p w:rsidR="000F56C8" w:rsidRPr="00621269" w:rsidRDefault="009172D0" w:rsidP="000F56C8">
      <w:pPr>
        <w:rPr>
          <w:color w:val="0563C1" w:themeColor="hyperlink"/>
          <w:u w:val="single"/>
        </w:rPr>
      </w:pPr>
      <w:hyperlink r:id="rId15" w:history="1">
        <w:r w:rsidR="000F56C8" w:rsidRPr="003A35D3">
          <w:rPr>
            <w:rStyle w:val="Hyperlink"/>
          </w:rPr>
          <w:t>www.stateboard.education.pa.gov/documents/regulations%20and%20statements/state%20academic%20standards/scienceandtechnologystandards.pdf</w:t>
        </w:r>
      </w:hyperlink>
      <w:r w:rsidR="000F56C8">
        <w:rPr>
          <w:rStyle w:val="Hyperlink"/>
        </w:rPr>
        <w:t xml:space="preserve"> </w:t>
      </w:r>
    </w:p>
    <w:p w:rsidR="0034454A" w:rsidRDefault="0034454A"/>
    <w:sectPr w:rsidR="0034454A" w:rsidSect="004318B7">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363" w:rsidRDefault="00BA0363" w:rsidP="00BA0363">
      <w:pPr>
        <w:spacing w:after="0" w:line="240" w:lineRule="auto"/>
      </w:pPr>
      <w:r>
        <w:separator/>
      </w:r>
    </w:p>
  </w:endnote>
  <w:endnote w:type="continuationSeparator" w:id="0">
    <w:p w:rsidR="00BA0363" w:rsidRDefault="00BA0363" w:rsidP="00BA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10695"/>
      <w:docPartObj>
        <w:docPartGallery w:val="Page Numbers (Bottom of Page)"/>
        <w:docPartUnique/>
      </w:docPartObj>
    </w:sdtPr>
    <w:sdtEndPr>
      <w:rPr>
        <w:noProof/>
      </w:rPr>
    </w:sdtEndPr>
    <w:sdtContent>
      <w:p w:rsidR="0034454A" w:rsidRDefault="0034454A">
        <w:pPr>
          <w:pStyle w:val="Footer"/>
          <w:jc w:val="right"/>
        </w:pPr>
        <w:r>
          <w:fldChar w:fldCharType="begin"/>
        </w:r>
        <w:r>
          <w:instrText xml:space="preserve"> PAGE   \* MERGEFORMAT </w:instrText>
        </w:r>
        <w:r>
          <w:fldChar w:fldCharType="separate"/>
        </w:r>
        <w:r w:rsidR="009172D0">
          <w:rPr>
            <w:noProof/>
          </w:rPr>
          <w:t>2</w:t>
        </w:r>
        <w:r>
          <w:rPr>
            <w:noProof/>
          </w:rPr>
          <w:fldChar w:fldCharType="end"/>
        </w:r>
      </w:p>
    </w:sdtContent>
  </w:sdt>
  <w:p w:rsidR="00BA0363" w:rsidRDefault="00BA03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363" w:rsidRDefault="00BA0363" w:rsidP="00BA0363">
      <w:pPr>
        <w:spacing w:after="0" w:line="240" w:lineRule="auto"/>
      </w:pPr>
      <w:r>
        <w:separator/>
      </w:r>
    </w:p>
  </w:footnote>
  <w:footnote w:type="continuationSeparator" w:id="0">
    <w:p w:rsidR="00BA0363" w:rsidRDefault="00BA0363" w:rsidP="00BA0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363" w:rsidRDefault="00E11A21">
    <w:pPr>
      <w:pStyle w:val="Header"/>
    </w:pPr>
    <w:r>
      <w:rPr>
        <w:b/>
        <w:noProof/>
      </w:rPr>
      <w:drawing>
        <wp:anchor distT="0" distB="0" distL="114300" distR="114300" simplePos="0" relativeHeight="251658240" behindDoc="1" locked="0" layoutInCell="1" allowOverlap="1">
          <wp:simplePos x="0" y="0"/>
          <wp:positionH relativeFrom="margin">
            <wp:posOffset>-5080</wp:posOffset>
          </wp:positionH>
          <wp:positionV relativeFrom="margin">
            <wp:posOffset>-1330960</wp:posOffset>
          </wp:positionV>
          <wp:extent cx="1353820" cy="12661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 logo.jpg"/>
                  <pic:cNvPicPr/>
                </pic:nvPicPr>
                <pic:blipFill>
                  <a:blip r:embed="rId1">
                    <a:extLst>
                      <a:ext uri="{28A0092B-C50C-407E-A947-70E740481C1C}">
                        <a14:useLocalDpi xmlns:a14="http://schemas.microsoft.com/office/drawing/2010/main" val="0"/>
                      </a:ext>
                    </a:extLst>
                  </a:blip>
                  <a:stretch>
                    <a:fillRect/>
                  </a:stretch>
                </pic:blipFill>
                <pic:spPr>
                  <a:xfrm>
                    <a:off x="0" y="0"/>
                    <a:ext cx="1353820" cy="1266190"/>
                  </a:xfrm>
                  <a:prstGeom prst="rect">
                    <a:avLst/>
                  </a:prstGeom>
                </pic:spPr>
              </pic:pic>
            </a:graphicData>
          </a:graphic>
          <wp14:sizeRelH relativeFrom="margin">
            <wp14:pctWidth>0</wp14:pctWidth>
          </wp14:sizeRelH>
          <wp14:sizeRelV relativeFrom="margin">
            <wp14:pctHeight>0</wp14:pctHeight>
          </wp14:sizeRelV>
        </wp:anchor>
      </w:drawing>
    </w:r>
  </w:p>
  <w:tbl>
    <w:tblPr>
      <w:tblStyle w:val="GridTable4-Accent1"/>
      <w:tblW w:w="8460" w:type="dxa"/>
      <w:tblInd w:w="2335" w:type="dxa"/>
      <w:shd w:val="clear" w:color="auto" w:fill="BDD6EE" w:themeFill="accent1" w:themeFillTint="66"/>
      <w:tblLook w:val="04A0" w:firstRow="1" w:lastRow="0" w:firstColumn="1" w:lastColumn="0" w:noHBand="0" w:noVBand="1"/>
    </w:tblPr>
    <w:tblGrid>
      <w:gridCol w:w="8460"/>
    </w:tblGrid>
    <w:tr w:rsidR="00BA0363" w:rsidTr="00E11A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0" w:type="dxa"/>
          <w:shd w:val="clear" w:color="auto" w:fill="BDD6EE" w:themeFill="accent1" w:themeFillTint="66"/>
        </w:tcPr>
        <w:p w:rsidR="00BA0363" w:rsidRPr="00BA0363" w:rsidRDefault="00BA0363">
          <w:pPr>
            <w:pStyle w:val="Header"/>
            <w:rPr>
              <w:color w:val="auto"/>
              <w:sz w:val="28"/>
              <w:szCs w:val="28"/>
            </w:rPr>
          </w:pPr>
          <w:r w:rsidRPr="00BA0363">
            <w:rPr>
              <w:color w:val="auto"/>
              <w:sz w:val="28"/>
              <w:szCs w:val="28"/>
            </w:rPr>
            <w:t>Council Rock School District Priority Standards</w:t>
          </w:r>
        </w:p>
        <w:p w:rsidR="00BA0363" w:rsidRPr="00BA0363" w:rsidRDefault="00E11A21">
          <w:pPr>
            <w:pStyle w:val="Header"/>
            <w:rPr>
              <w:b w:val="0"/>
              <w:color w:val="auto"/>
            </w:rPr>
          </w:pPr>
          <w:r>
            <w:rPr>
              <w:noProof/>
            </w:rPr>
            <mc:AlternateContent>
              <mc:Choice Requires="wps">
                <w:drawing>
                  <wp:anchor distT="45720" distB="45720" distL="114300" distR="114300" simplePos="0" relativeHeight="251660288" behindDoc="1" locked="0" layoutInCell="1" allowOverlap="1">
                    <wp:simplePos x="0" y="0"/>
                    <wp:positionH relativeFrom="column">
                      <wp:posOffset>-49530</wp:posOffset>
                    </wp:positionH>
                    <wp:positionV relativeFrom="paragraph">
                      <wp:posOffset>224790</wp:posOffset>
                    </wp:positionV>
                    <wp:extent cx="5248275" cy="7810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781050"/>
                            </a:xfrm>
                            <a:prstGeom prst="rect">
                              <a:avLst/>
                            </a:prstGeom>
                            <a:solidFill>
                              <a:srgbClr val="FFFFFF"/>
                            </a:solidFill>
                            <a:ln w="9525">
                              <a:noFill/>
                              <a:miter lim="800000"/>
                              <a:headEnd/>
                              <a:tailEnd/>
                            </a:ln>
                          </wps:spPr>
                          <wps:txbx>
                            <w:txbxContent>
                              <w:p w:rsidR="00E11A21" w:rsidRPr="00BA0363" w:rsidRDefault="00E11A21" w:rsidP="00E11A21">
                                <w:pPr>
                                  <w:rPr>
                                    <w:sz w:val="20"/>
                                    <w:szCs w:val="20"/>
                                  </w:rPr>
                                </w:pPr>
                                <w:r w:rsidRPr="00BA0363">
                                  <w:rPr>
                                    <w:sz w:val="20"/>
                                    <w:szCs w:val="20"/>
                                  </w:rPr>
                                  <w:t>The priority standards denote the essential learning that is most critical for all students to understand and do in the particular subject, grade or course. Teachers will teach all standards, but will work collaboratively to ensure students learn the priority standards as they are critical to the next grade, next course, or post-secondary success.</w:t>
                                </w:r>
                              </w:p>
                              <w:p w:rsidR="00E11A21" w:rsidRDefault="00E11A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pt;margin-top:17.7pt;width:413.25pt;height:6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" stroked="f">
                    <v:textbox>
                      <w:txbxContent>
                        <w:p w:rsidR="00E11A21" w:rsidRPr="00BA0363" w:rsidRDefault="00E11A21" w:rsidP="00E11A21">
                          <w:pPr>
                            <w:rPr>
                              <w:sz w:val="20"/>
                              <w:szCs w:val="20"/>
                            </w:rPr>
                          </w:pPr>
                          <w:r w:rsidRPr="00BA0363">
                            <w:rPr>
                              <w:sz w:val="20"/>
                              <w:szCs w:val="20"/>
                            </w:rPr>
                            <w:t>The priority standards denote the essential learning that is most critical for all students to understand and do in the particular subject, grade or course. Teachers will teach all standards, but will work collaboratively to ensure students learn the priority standards as they are critical to the next grade, next course, or post-secondary success.</w:t>
                          </w:r>
                        </w:p>
                        <w:p w:rsidR="00E11A21" w:rsidRDefault="00E11A21"/>
                      </w:txbxContent>
                    </v:textbox>
                  </v:shape>
                </w:pict>
              </mc:Fallback>
            </mc:AlternateContent>
          </w:r>
          <w:r w:rsidR="00BA0363" w:rsidRPr="00BA0363">
            <w:rPr>
              <w:color w:val="auto"/>
              <w:sz w:val="28"/>
              <w:szCs w:val="28"/>
            </w:rPr>
            <w:t>Subject Area</w:t>
          </w:r>
        </w:p>
      </w:tc>
    </w:tr>
  </w:tbl>
  <w:p w:rsidR="00BA0363" w:rsidRDefault="00BA0363">
    <w:pPr>
      <w:pStyle w:val="Header"/>
    </w:pPr>
  </w:p>
  <w:p w:rsidR="00E11A21" w:rsidRDefault="00E11A21">
    <w:pPr>
      <w:pStyle w:val="Header"/>
    </w:pPr>
  </w:p>
  <w:p w:rsidR="00E11A21" w:rsidRDefault="00E11A21">
    <w:pPr>
      <w:pStyle w:val="Header"/>
    </w:pPr>
  </w:p>
  <w:p w:rsidR="00BA0363" w:rsidRPr="00BA0363" w:rsidRDefault="00BA0363" w:rsidP="00BA0363">
    <w:pP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B7"/>
    <w:rsid w:val="000F0C56"/>
    <w:rsid w:val="000F56C8"/>
    <w:rsid w:val="00123311"/>
    <w:rsid w:val="00181C6B"/>
    <w:rsid w:val="001A1EB9"/>
    <w:rsid w:val="001B0CEC"/>
    <w:rsid w:val="002F006C"/>
    <w:rsid w:val="003305C0"/>
    <w:rsid w:val="0034454A"/>
    <w:rsid w:val="003554D3"/>
    <w:rsid w:val="00370785"/>
    <w:rsid w:val="003C083A"/>
    <w:rsid w:val="004318B7"/>
    <w:rsid w:val="00442ABC"/>
    <w:rsid w:val="00466D36"/>
    <w:rsid w:val="004B0194"/>
    <w:rsid w:val="004C7115"/>
    <w:rsid w:val="004D7F0A"/>
    <w:rsid w:val="00505BA6"/>
    <w:rsid w:val="00516C3A"/>
    <w:rsid w:val="00536A0B"/>
    <w:rsid w:val="005E05F8"/>
    <w:rsid w:val="00600899"/>
    <w:rsid w:val="00621269"/>
    <w:rsid w:val="006520DF"/>
    <w:rsid w:val="006838AD"/>
    <w:rsid w:val="006B3672"/>
    <w:rsid w:val="006B7F49"/>
    <w:rsid w:val="006C0872"/>
    <w:rsid w:val="00713E80"/>
    <w:rsid w:val="007D7661"/>
    <w:rsid w:val="007E66D9"/>
    <w:rsid w:val="007F4D4B"/>
    <w:rsid w:val="008058E2"/>
    <w:rsid w:val="008C499B"/>
    <w:rsid w:val="00900FBF"/>
    <w:rsid w:val="009172D0"/>
    <w:rsid w:val="00A25BAB"/>
    <w:rsid w:val="00AA412D"/>
    <w:rsid w:val="00AB369C"/>
    <w:rsid w:val="00AF4CD5"/>
    <w:rsid w:val="00B348A8"/>
    <w:rsid w:val="00B91009"/>
    <w:rsid w:val="00BA0363"/>
    <w:rsid w:val="00BD0EC5"/>
    <w:rsid w:val="00C06911"/>
    <w:rsid w:val="00C07BA6"/>
    <w:rsid w:val="00CE4812"/>
    <w:rsid w:val="00D65E2C"/>
    <w:rsid w:val="00DA080F"/>
    <w:rsid w:val="00DD12F1"/>
    <w:rsid w:val="00DD41D2"/>
    <w:rsid w:val="00DD7B77"/>
    <w:rsid w:val="00DF3417"/>
    <w:rsid w:val="00E10924"/>
    <w:rsid w:val="00E11A21"/>
    <w:rsid w:val="00E75709"/>
    <w:rsid w:val="00ED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D1A430"/>
  <w15:chartTrackingRefBased/>
  <w15:docId w15:val="{9A15325F-2C1D-4911-BA7A-D1E37E42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1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B348A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4-Accent1">
    <w:name w:val="List Table 4 Accent 1"/>
    <w:basedOn w:val="TableNormal"/>
    <w:uiPriority w:val="49"/>
    <w:rsid w:val="00B348A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BA0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363"/>
  </w:style>
  <w:style w:type="paragraph" w:styleId="Footer">
    <w:name w:val="footer"/>
    <w:basedOn w:val="Normal"/>
    <w:link w:val="FooterChar"/>
    <w:uiPriority w:val="99"/>
    <w:unhideWhenUsed/>
    <w:rsid w:val="00BA0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363"/>
  </w:style>
  <w:style w:type="table" w:styleId="GridTable4-Accent1">
    <w:name w:val="Grid Table 4 Accent 1"/>
    <w:basedOn w:val="TableNormal"/>
    <w:uiPriority w:val="49"/>
    <w:rsid w:val="00BA036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AF4CD5"/>
    <w:rPr>
      <w:color w:val="0563C1" w:themeColor="hyperlink"/>
      <w:u w:val="single"/>
    </w:rPr>
  </w:style>
  <w:style w:type="character" w:styleId="FollowedHyperlink">
    <w:name w:val="FollowedHyperlink"/>
    <w:basedOn w:val="DefaultParagraphFont"/>
    <w:uiPriority w:val="99"/>
    <w:semiHidden/>
    <w:unhideWhenUsed/>
    <w:rsid w:val="004C71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eboard.education.pa.gov/documents/regulations%20and%20statements/state%20academic%20standards/scienceandtechnologystandard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tateboard.education.pa.gov/documents/regulations%20and%20statements/state%20academic%20standards/scienceandtechnologystandard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eboard.education.pa.gov/documents/regulations%20and%20statements/state%20academic%20standards/scienceandtechnologystandards.pdf" TargetMode="External"/><Relationship Id="rId5" Type="http://schemas.openxmlformats.org/officeDocument/2006/relationships/settings" Target="settings.xml"/><Relationship Id="rId15" Type="http://schemas.openxmlformats.org/officeDocument/2006/relationships/hyperlink" Target="http://www.stateboard.education.pa.gov/documents/regulations%20and%20statements/state%20academic%20standards/scienceandtechnologystandards.pdf" TargetMode="External"/><Relationship Id="rId10" Type="http://schemas.openxmlformats.org/officeDocument/2006/relationships/hyperlink" Target="http://static.pdesas.org/content/documents/academic_standards_for_environment_and_ecology.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atic.pdesas.org/content/documents/Biology%20Keystone%20Assessment%20Anchors%20and%20Eligible%20Content%20April%202014.pdf" TargetMode="External"/><Relationship Id="rId14" Type="http://schemas.openxmlformats.org/officeDocument/2006/relationships/hyperlink" Target="https://www.pdesas.org/Standard/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421642254014486BB73F1CBCB11D8" ma:contentTypeVersion="0" ma:contentTypeDescription="Create a new document." ma:contentTypeScope="" ma:versionID="76ca7fe79cc83913907b5a5fe4bde4d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A22C544-286E-4CFD-BF5E-4960F6898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3B258F-4593-4D64-B7D5-18A1BA5654EF}">
  <ds:schemaRefs>
    <ds:schemaRef ds:uri="http://schemas.microsoft.com/sharepoint/v3/contenttype/forms"/>
  </ds:schemaRefs>
</ds:datastoreItem>
</file>

<file path=customXml/itemProps3.xml><?xml version="1.0" encoding="utf-8"?>
<ds:datastoreItem xmlns:ds="http://schemas.openxmlformats.org/officeDocument/2006/customXml" ds:itemID="{506EA57D-BCBB-4AA1-908D-0535F55690D8}">
  <ds:schemaRefs>
    <ds:schemaRef ds:uri="http://purl.org/dc/dcmitype/"/>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CRSD</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Susan</dc:creator>
  <cp:keywords/>
  <dc:description/>
  <cp:lastModifiedBy>Devlin, Renee</cp:lastModifiedBy>
  <cp:revision>2</cp:revision>
  <dcterms:created xsi:type="dcterms:W3CDTF">2018-02-28T12:55:00Z</dcterms:created>
  <dcterms:modified xsi:type="dcterms:W3CDTF">2018-02-28T12:55:00Z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0x01010001C421642254014486BB73F1CBCB11D8</vt:lpwstr>
  </property>
</Properties>
</file>